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964" w:firstLineChars="545"/>
        <w:rPr>
          <w:b/>
          <w:bCs/>
          <w:sz w:val="36"/>
          <w:szCs w:val="36"/>
        </w:rPr>
      </w:pPr>
    </w:p>
    <w:p>
      <w:pPr>
        <w:spacing w:line="320" w:lineRule="exact"/>
        <w:ind w:firstLine="3405" w:firstLineChars="945"/>
        <w:rPr>
          <w:b/>
          <w:bCs/>
          <w:sz w:val="36"/>
          <w:szCs w:val="36"/>
        </w:rPr>
      </w:pPr>
      <w:r>
        <w:rPr>
          <w:b/>
          <w:bCs/>
          <w:sz w:val="36"/>
          <w:szCs w:val="36"/>
        </w:rPr>
        <w:t>Vogel Johnson Agar</w:t>
      </w:r>
    </w:p>
    <w:p>
      <w:pPr>
        <w:spacing w:line="320" w:lineRule="exact"/>
        <w:ind w:firstLine="1146" w:firstLineChars="545"/>
        <w:jc w:val="center"/>
        <w:rPr>
          <w:b/>
          <w:bCs/>
          <w:szCs w:val="21"/>
        </w:rPr>
      </w:pPr>
    </w:p>
    <w:tbl>
      <w:tblPr>
        <w:tblStyle w:val="12"/>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eastAsia="微软雅黑"/>
                <w:b/>
                <w:bCs/>
                <w:szCs w:val="21"/>
              </w:rPr>
            </w:pPr>
            <w:r>
              <w:rPr>
                <w:rFonts w:eastAsia="微软雅黑"/>
                <w:b/>
                <w:bCs/>
                <w:szCs w:val="21"/>
              </w:rPr>
              <w:t>Product No.</w:t>
            </w:r>
          </w:p>
        </w:tc>
        <w:tc>
          <w:tcPr>
            <w:tcW w:w="3174" w:type="dxa"/>
          </w:tcPr>
          <w:p>
            <w:pPr>
              <w:spacing w:line="320" w:lineRule="exact"/>
              <w:jc w:val="center"/>
              <w:rPr>
                <w:rFonts w:eastAsia="微软雅黑"/>
                <w:b/>
                <w:bCs/>
                <w:szCs w:val="21"/>
              </w:rPr>
            </w:pPr>
            <w:r>
              <w:rPr>
                <w:rFonts w:eastAsia="微软雅黑"/>
                <w:b/>
                <w:bCs/>
                <w:szCs w:val="21"/>
              </w:rPr>
              <w:t>Product Category</w:t>
            </w:r>
          </w:p>
        </w:tc>
        <w:tc>
          <w:tcPr>
            <w:tcW w:w="3174" w:type="dxa"/>
          </w:tcPr>
          <w:p>
            <w:pPr>
              <w:spacing w:line="320" w:lineRule="exact"/>
              <w:jc w:val="center"/>
              <w:rPr>
                <w:rFonts w:eastAsia="微软雅黑"/>
                <w:b/>
                <w:bCs/>
                <w:szCs w:val="21"/>
              </w:rPr>
            </w:pPr>
            <w:r>
              <w:rPr>
                <w:rFonts w:eastAsia="微软雅黑"/>
                <w:b/>
                <w:bCs/>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bCs/>
                <w:szCs w:val="21"/>
              </w:rPr>
            </w:pPr>
            <w:r>
              <w:rPr>
                <w:rFonts w:hint="eastAsia"/>
                <w:bCs/>
                <w:szCs w:val="21"/>
              </w:rPr>
              <w:t>HCM046</w:t>
            </w:r>
          </w:p>
        </w:tc>
        <w:tc>
          <w:tcPr>
            <w:tcW w:w="3174" w:type="dxa"/>
          </w:tcPr>
          <w:p>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pPr>
              <w:spacing w:line="320" w:lineRule="exact"/>
              <w:jc w:val="center"/>
              <w:rPr>
                <w:rFonts w:eastAsia="微软雅黑"/>
                <w:bCs/>
                <w:szCs w:val="21"/>
              </w:rPr>
            </w:pPr>
            <w:r>
              <w:rPr>
                <w:kern w:val="0"/>
                <w:szCs w:val="21"/>
              </w:rPr>
              <w:t>500g/bottle</w:t>
            </w:r>
          </w:p>
        </w:tc>
      </w:tr>
    </w:tbl>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Intended Use</w:t>
      </w:r>
    </w:p>
    <w:p>
      <w:pPr>
        <w:spacing w:line="320" w:lineRule="exact"/>
        <w:ind w:right="338" w:rightChars="161"/>
        <w:rPr>
          <w:kern w:val="0"/>
          <w:szCs w:val="21"/>
        </w:rPr>
      </w:pPr>
      <w:r>
        <w:rPr>
          <w:rFonts w:eastAsia="微软雅黑"/>
          <w:bCs/>
          <w:szCs w:val="21"/>
        </w:rPr>
        <w:t xml:space="preserve">For </w:t>
      </w:r>
      <w:r>
        <w:rPr>
          <w:rFonts w:hint="eastAsia" w:eastAsia="微软雅黑"/>
          <w:bCs/>
          <w:szCs w:val="21"/>
        </w:rPr>
        <w:t xml:space="preserve">the detection of coagulase-positive and mannitol-utilizing </w:t>
      </w:r>
      <w:r>
        <w:rPr>
          <w:rFonts w:hint="eastAsia" w:eastAsia="微软雅黑"/>
          <w:bCs/>
          <w:i/>
          <w:iCs/>
          <w:szCs w:val="21"/>
        </w:rPr>
        <w:t>Staphylococci</w:t>
      </w:r>
      <w:r>
        <w:rPr>
          <w:rFonts w:hint="default" w:ascii="Times New Roman Italic" w:hAnsi="Times New Roman Italic" w:eastAsia="微软雅黑" w:cs="Times New Roman Italic"/>
          <w:bCs/>
          <w:i/>
          <w:iCs/>
          <w:szCs w:val="21"/>
        </w:rPr>
        <w:t>.</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Principle and Interpretation</w:t>
      </w:r>
    </w:p>
    <w:p>
      <w:pPr>
        <w:spacing w:line="320" w:lineRule="exact"/>
        <w:rPr>
          <w:kern w:val="0"/>
          <w:szCs w:val="21"/>
        </w:rPr>
      </w:pPr>
      <w:r>
        <w:t>Pancreatic digest of</w:t>
      </w:r>
      <w:r>
        <w:rPr>
          <w:rFonts w:hint="eastAsia"/>
        </w:rPr>
        <w:t xml:space="preserve"> </w:t>
      </w:r>
      <w:r>
        <w:t>casein</w:t>
      </w:r>
      <w:r>
        <w:rPr>
          <w:rFonts w:hint="eastAsia"/>
          <w:kern w:val="0"/>
          <w:szCs w:val="21"/>
        </w:rPr>
        <w:t xml:space="preserve"> provides nitrogen, vitamins, minerals and amino acids essential for growth. Yeast extract is a source of vitamins, particularly of the B-group. Dipotassium hydrogen phosphate provides buffering to the medium. During the first 24 hours, contaminating organisms are almost inhibited by tellurite, lithium chloride and high glycine content. The effect of inhibitors on </w:t>
      </w:r>
      <w:r>
        <w:rPr>
          <w:rFonts w:hint="default" w:ascii="Times New Roman Italic" w:hAnsi="Times New Roman Italic" w:cs="Times New Roman Italic"/>
          <w:i/>
          <w:iCs/>
          <w:kern w:val="0"/>
          <w:szCs w:val="21"/>
        </w:rPr>
        <w:t>S.aureus</w:t>
      </w:r>
      <w:r>
        <w:rPr>
          <w:rFonts w:hint="eastAsia"/>
          <w:kern w:val="0"/>
          <w:szCs w:val="21"/>
        </w:rPr>
        <w:t xml:space="preserve"> is reduced because of the</w:t>
      </w:r>
      <w:r>
        <w:rPr>
          <w:rFonts w:hint="default"/>
          <w:kern w:val="0"/>
          <w:szCs w:val="21"/>
        </w:rPr>
        <w:t xml:space="preserve"> presence of mannitol and glycine. Coagulase-positive staphylococci reduce potassium tellurite to metallic free tellurium and thus produce black colonies surrounded by yellow zones. This yellow color is due to phenol red indicator that turns yellow in acidic condition due to mannitol fermentation. If mannitol is not fermented, yellow zones are not formed. Also, the color of the medium around the colonies may even be a deeper red than normal due to utilization of the peptones in the medium. Prolonged incubation may result in growth of black coagulase-negative colonies.</w:t>
      </w:r>
    </w:p>
    <w:p>
      <w:pPr>
        <w:spacing w:line="320" w:lineRule="exact"/>
        <w:ind w:left="90" w:leftChars="43"/>
        <w:rPr>
          <w:rFonts w:eastAsia="微软雅黑"/>
          <w:bCs/>
          <w:szCs w:val="21"/>
        </w:rPr>
      </w:pPr>
    </w:p>
    <w:p>
      <w:pPr>
        <w:spacing w:line="320" w:lineRule="exact"/>
        <w:ind w:right="338" w:rightChars="161" w:firstLine="105" w:firstLineChars="50"/>
        <w:rPr>
          <w:rFonts w:eastAsia="微软雅黑"/>
          <w:b/>
          <w:bCs/>
          <w:szCs w:val="21"/>
        </w:rPr>
      </w:pPr>
      <w:r>
        <w:rPr>
          <w:rFonts w:eastAsia="微软雅黑"/>
          <w:b/>
          <w:bCs/>
          <w:szCs w:val="21"/>
        </w:rPr>
        <w:t>Formulation</w:t>
      </w:r>
    </w:p>
    <w:tbl>
      <w:tblPr>
        <w:tblStyle w:val="12"/>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6037" w:type="dxa"/>
            <w:shd w:val="clear" w:color="auto" w:fill="FFFFFF"/>
            <w:vAlign w:val="center"/>
          </w:tcPr>
          <w:p>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pPr>
              <w:jc w:val="center"/>
              <w:rPr>
                <w:rFonts w:eastAsia="微软雅黑"/>
                <w:b/>
                <w:color w:val="000000"/>
                <w:szCs w:val="21"/>
              </w:rPr>
            </w:pPr>
            <w:r>
              <w:rPr>
                <w:rFonts w:eastAsia="微软雅黑"/>
                <w:b/>
                <w:color w:val="000000"/>
                <w:szCs w:val="21"/>
              </w:rPr>
              <w:t>/liter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pPr>
              <w:rPr>
                <w:bCs/>
                <w:color w:val="000000"/>
                <w:szCs w:val="21"/>
              </w:rPr>
            </w:pPr>
            <w:r>
              <w:t xml:space="preserve">Pancreatic </w:t>
            </w:r>
            <w:r>
              <w:t>d</w:t>
            </w:r>
            <w:r>
              <w:t>igest of</w:t>
            </w:r>
            <w:r>
              <w:rPr>
                <w:rFonts w:hint="eastAsia"/>
              </w:rPr>
              <w:t xml:space="preserve"> </w:t>
            </w:r>
            <w:r>
              <w:t>c</w:t>
            </w:r>
            <w:r>
              <w:t>asein</w:t>
            </w:r>
          </w:p>
        </w:tc>
        <w:tc>
          <w:tcPr>
            <w:tcW w:w="3377" w:type="dxa"/>
            <w:shd w:val="clear" w:color="auto" w:fill="FFFFFF"/>
            <w:vAlign w:val="center"/>
          </w:tcPr>
          <w:p>
            <w:pPr>
              <w:jc w:val="center"/>
              <w:rPr>
                <w:bCs/>
                <w:color w:val="000000"/>
                <w:szCs w:val="21"/>
              </w:rPr>
            </w:pPr>
            <w:r>
              <w:rPr>
                <w:rFonts w:hint="eastAsia"/>
                <w:bCs/>
                <w:color w:val="000000"/>
                <w:szCs w:val="21"/>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pPr>
              <w:rPr>
                <w:bCs/>
                <w:color w:val="000000"/>
                <w:szCs w:val="21"/>
              </w:rPr>
            </w:pPr>
            <w:r>
              <w:t xml:space="preserve">Yeast </w:t>
            </w:r>
            <w:r>
              <w:t>e</w:t>
            </w:r>
            <w:r>
              <w:t>xtract</w:t>
            </w:r>
          </w:p>
        </w:tc>
        <w:tc>
          <w:tcPr>
            <w:tcW w:w="3377" w:type="dxa"/>
            <w:shd w:val="clear" w:color="auto" w:fill="FFFFFF"/>
            <w:vAlign w:val="center"/>
          </w:tcPr>
          <w:p>
            <w:pPr>
              <w:jc w:val="center"/>
              <w:rPr>
                <w:bCs/>
                <w:color w:val="000000"/>
                <w:szCs w:val="21"/>
              </w:rPr>
            </w:pPr>
            <w:r>
              <w:rPr>
                <w:rFonts w:hint="eastAsia"/>
                <w:bCs/>
                <w:color w:val="000000"/>
                <w:szCs w:val="21"/>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pPr>
              <w:rPr>
                <w:bCs/>
                <w:color w:val="000000"/>
                <w:szCs w:val="21"/>
              </w:rPr>
            </w:pPr>
            <w:r>
              <w:t>D-</w:t>
            </w:r>
            <w:r>
              <w:t>Mannitol</w:t>
            </w:r>
          </w:p>
        </w:tc>
        <w:tc>
          <w:tcPr>
            <w:tcW w:w="3377" w:type="dxa"/>
            <w:shd w:val="clear" w:color="auto" w:fill="FFFFFF"/>
            <w:vAlign w:val="center"/>
          </w:tcPr>
          <w:p>
            <w:pPr>
              <w:jc w:val="center"/>
              <w:rPr>
                <w:bCs/>
                <w:color w:val="000000"/>
                <w:szCs w:val="21"/>
              </w:rPr>
            </w:pPr>
            <w:r>
              <w:rPr>
                <w:rFonts w:hint="eastAsia"/>
                <w:bCs/>
                <w:color w:val="000000"/>
                <w:szCs w:val="21"/>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r>
              <w:rPr>
                <w:rFonts w:hint="eastAsia"/>
              </w:rPr>
              <w:t>Dipotassium hydrogen</w:t>
            </w:r>
            <w:r>
              <w:rPr>
                <w:rFonts w:hint="default"/>
              </w:rPr>
              <w:t xml:space="preserve"> </w:t>
            </w:r>
            <w:r>
              <w:rPr>
                <w:rFonts w:hint="eastAsia"/>
              </w:rPr>
              <w:t>phosphate</w:t>
            </w:r>
          </w:p>
        </w:tc>
        <w:tc>
          <w:tcPr>
            <w:tcW w:w="3377" w:type="dxa"/>
            <w:shd w:val="clear" w:color="auto" w:fill="FFFFFF"/>
            <w:vAlign w:val="center"/>
          </w:tcPr>
          <w:p>
            <w:pPr>
              <w:jc w:val="center"/>
              <w:rPr>
                <w:bCs/>
                <w:color w:val="000000"/>
                <w:szCs w:val="21"/>
              </w:rPr>
            </w:pPr>
            <w:r>
              <w:rPr>
                <w:rFonts w:hint="eastAsia"/>
                <w:bCs/>
                <w:color w:val="000000"/>
                <w:szCs w:val="21"/>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r>
              <w:t>Lithium chloride</w:t>
            </w:r>
          </w:p>
        </w:tc>
        <w:tc>
          <w:tcPr>
            <w:tcW w:w="3377" w:type="dxa"/>
            <w:shd w:val="clear" w:color="auto" w:fill="FFFFFF"/>
            <w:vAlign w:val="center"/>
          </w:tcPr>
          <w:p>
            <w:pPr>
              <w:jc w:val="center"/>
              <w:rPr>
                <w:bCs/>
                <w:color w:val="000000"/>
                <w:szCs w:val="21"/>
              </w:rPr>
            </w:pPr>
            <w:r>
              <w:rPr>
                <w:rFonts w:hint="eastAsia"/>
                <w:bCs/>
                <w:color w:val="000000"/>
                <w:szCs w:val="21"/>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r>
              <w:t>L-</w:t>
            </w:r>
            <w:r>
              <w:t>Glycine</w:t>
            </w:r>
          </w:p>
        </w:tc>
        <w:tc>
          <w:tcPr>
            <w:tcW w:w="3377" w:type="dxa"/>
            <w:shd w:val="clear" w:color="auto" w:fill="FFFFFF"/>
            <w:vAlign w:val="center"/>
          </w:tcPr>
          <w:p>
            <w:pPr>
              <w:jc w:val="center"/>
              <w:rPr>
                <w:bCs/>
                <w:color w:val="000000"/>
                <w:szCs w:val="21"/>
              </w:rPr>
            </w:pPr>
            <w:r>
              <w:rPr>
                <w:rFonts w:hint="eastAsia"/>
                <w:bCs/>
                <w:color w:val="000000"/>
                <w:szCs w:val="21"/>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r>
              <w:t>Agar</w:t>
            </w:r>
          </w:p>
        </w:tc>
        <w:tc>
          <w:tcPr>
            <w:tcW w:w="3377" w:type="dxa"/>
            <w:shd w:val="clear" w:color="auto" w:fill="FFFFFF"/>
            <w:vAlign w:val="center"/>
          </w:tcPr>
          <w:p>
            <w:pPr>
              <w:jc w:val="center"/>
              <w:rPr>
                <w:bCs/>
                <w:color w:val="000000"/>
                <w:szCs w:val="21"/>
              </w:rPr>
            </w:pPr>
            <w:r>
              <w:rPr>
                <w:rFonts w:hint="eastAsia"/>
                <w:bCs/>
                <w:color w:val="000000"/>
                <w:szCs w:val="21"/>
              </w:rPr>
              <w:t>16.0g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tcPr>
          <w:p>
            <w:r>
              <w:t xml:space="preserve">Phenol </w:t>
            </w:r>
            <w:r>
              <w:t>r</w:t>
            </w:r>
            <w:r>
              <w:t>ed</w:t>
            </w:r>
          </w:p>
        </w:tc>
        <w:tc>
          <w:tcPr>
            <w:tcW w:w="3377" w:type="dxa"/>
            <w:shd w:val="clear" w:color="auto" w:fill="FFFFFF"/>
            <w:vAlign w:val="center"/>
          </w:tcPr>
          <w:p>
            <w:pPr>
              <w:jc w:val="center"/>
              <w:rPr>
                <w:bCs/>
                <w:color w:val="000000"/>
                <w:szCs w:val="21"/>
              </w:rPr>
            </w:pPr>
            <w:r>
              <w:rPr>
                <w:rFonts w:hint="eastAsia"/>
                <w:bCs/>
                <w:color w:val="000000"/>
                <w:szCs w:val="21"/>
              </w:rPr>
              <w:t>25.0mg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9414" w:type="dxa"/>
            <w:gridSpan w:val="2"/>
            <w:shd w:val="clear" w:color="auto" w:fill="FFFFFF"/>
            <w:vAlign w:val="center"/>
          </w:tcPr>
          <w:p>
            <w:pPr>
              <w:rPr>
                <w:rFonts w:eastAsia="微软雅黑"/>
                <w:bCs/>
                <w:color w:val="000000"/>
                <w:szCs w:val="21"/>
              </w:rPr>
            </w:pPr>
            <w:r>
              <w:rPr>
                <w:rFonts w:eastAsia="微软雅黑"/>
                <w:bCs/>
                <w:color w:val="000000"/>
                <w:szCs w:val="21"/>
              </w:rPr>
              <w:t>pH</w:t>
            </w:r>
            <w:r>
              <w:rPr>
                <w:rFonts w:hint="eastAsia"/>
                <w:bCs/>
                <w:color w:val="000000"/>
                <w:szCs w:val="21"/>
              </w:rPr>
              <w:t>7.</w:t>
            </w:r>
            <w:r>
              <w:rPr>
                <w:rFonts w:hint="default"/>
                <w:bCs/>
                <w:color w:val="000000"/>
                <w:szCs w:val="21"/>
              </w:rPr>
              <w:t>1</w:t>
            </w:r>
            <w:r>
              <w:rPr>
                <w:rFonts w:eastAsia="微软雅黑"/>
                <w:bCs/>
                <w:color w:val="000000"/>
                <w:szCs w:val="21"/>
              </w:rPr>
              <w:t>±0.2 at 25°C</w:t>
            </w:r>
          </w:p>
        </w:tc>
      </w:tr>
    </w:tbl>
    <w:p>
      <w:pPr>
        <w:spacing w:line="320" w:lineRule="exact"/>
        <w:rPr>
          <w:b/>
          <w:bCs/>
          <w:szCs w:val="21"/>
        </w:rPr>
      </w:pPr>
    </w:p>
    <w:p>
      <w:pPr>
        <w:spacing w:line="320" w:lineRule="exact"/>
        <w:rPr>
          <w:b/>
          <w:bCs/>
          <w:szCs w:val="21"/>
        </w:rPr>
      </w:pPr>
      <w:r>
        <w:rPr>
          <w:rFonts w:eastAsia="微软雅黑"/>
          <w:b/>
          <w:bCs/>
          <w:szCs w:val="21"/>
        </w:rPr>
        <w:t>Preparation</w:t>
      </w:r>
    </w:p>
    <w:p>
      <w:pPr>
        <w:autoSpaceDE w:val="0"/>
        <w:autoSpaceDN w:val="0"/>
        <w:adjustRightInd w:val="0"/>
        <w:jc w:val="left"/>
        <w:rPr>
          <w:kern w:val="0"/>
          <w:szCs w:val="21"/>
        </w:rPr>
      </w:pPr>
      <w:r>
        <w:rPr>
          <w:kern w:val="0"/>
          <w:szCs w:val="21"/>
        </w:rPr>
        <w:t xml:space="preserve">Suspend 61g in 1L of distilled water , stirring heated to boiling to completely dissolve ,autoclave </w:t>
      </w:r>
      <w:r>
        <w:rPr>
          <w:rFonts w:hint="eastAsia"/>
          <w:kern w:val="0"/>
          <w:szCs w:val="21"/>
        </w:rPr>
        <w:t>at 121℃ for 15 minutes.Cool to 50℃and add 20 m</w:t>
      </w:r>
      <w:r>
        <w:rPr>
          <w:kern w:val="0"/>
          <w:szCs w:val="21"/>
        </w:rPr>
        <w:t>L</w:t>
      </w:r>
      <w:r>
        <w:rPr>
          <w:rFonts w:hint="eastAsia"/>
          <w:kern w:val="0"/>
          <w:szCs w:val="21"/>
        </w:rPr>
        <w:t xml:space="preserve"> of sterile 1% potassium tellurite . Do not heat the complete medium.</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Quality Control</w:t>
      </w:r>
    </w:p>
    <w:p>
      <w:pPr>
        <w:spacing w:line="320" w:lineRule="exact"/>
        <w:jc w:val="left"/>
        <w:rPr>
          <w:szCs w:val="21"/>
        </w:rPr>
      </w:pPr>
      <w:r>
        <w:rPr>
          <w:rFonts w:eastAsia="微软雅黑"/>
          <w:szCs w:val="21"/>
        </w:rPr>
        <w:t xml:space="preserve">Cultural characteristics observed after incubation at 35-37°C for 24 </w:t>
      </w:r>
      <w:r>
        <w:rPr>
          <w:rFonts w:eastAsia="微软雅黑"/>
          <w:szCs w:val="21"/>
        </w:rPr>
        <w:t>-48</w:t>
      </w:r>
      <w:bookmarkStart w:id="0" w:name="_GoBack"/>
      <w:bookmarkEnd w:id="0"/>
      <w:r>
        <w:rPr>
          <w:rFonts w:eastAsia="微软雅黑"/>
          <w:szCs w:val="21"/>
        </w:rPr>
        <w:t>hours</w:t>
      </w:r>
    </w:p>
    <w:tbl>
      <w:tblPr>
        <w:tblStyle w:val="12"/>
        <w:tblpPr w:leftFromText="180" w:rightFromText="180" w:vertAnchor="text" w:horzAnchor="margin" w:tblpX="250" w:tblpY="55"/>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241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4531" w:type="dxa"/>
            <w:shd w:val="clear" w:color="auto" w:fill="FFFFFF"/>
            <w:vAlign w:val="center"/>
          </w:tcPr>
          <w:p>
            <w:pPr>
              <w:spacing w:line="320" w:lineRule="exact"/>
              <w:jc w:val="center"/>
              <w:rPr>
                <w:rFonts w:eastAsia="微软雅黑"/>
                <w:b/>
                <w:bCs/>
                <w:color w:val="000000" w:themeColor="text1"/>
                <w:szCs w:val="21"/>
                <w14:textFill>
                  <w14:solidFill>
                    <w14:schemeClr w14:val="tx1"/>
                  </w14:solidFill>
                </w14:textFill>
              </w:rPr>
            </w:pPr>
            <w:r>
              <w:rPr>
                <w:rFonts w:eastAsia="微软雅黑"/>
                <w:b/>
                <w:bCs/>
                <w:color w:val="000000" w:themeColor="text1"/>
                <w:szCs w:val="21"/>
                <w14:textFill>
                  <w14:solidFill>
                    <w14:schemeClr w14:val="tx1"/>
                  </w14:solidFill>
                </w14:textFill>
              </w:rPr>
              <w:t>Quality control strains</w:t>
            </w:r>
          </w:p>
        </w:tc>
        <w:tc>
          <w:tcPr>
            <w:tcW w:w="2410" w:type="dxa"/>
            <w:shd w:val="clear" w:color="auto" w:fill="FFFFFF"/>
            <w:vAlign w:val="center"/>
          </w:tcPr>
          <w:p>
            <w:pPr>
              <w:spacing w:line="320" w:lineRule="exact"/>
              <w:jc w:val="center"/>
              <w:rPr>
                <w:rFonts w:eastAsia="微软雅黑"/>
                <w:b/>
                <w:bCs/>
                <w:color w:val="000000"/>
                <w:szCs w:val="21"/>
              </w:rPr>
            </w:pPr>
            <w:r>
              <w:rPr>
                <w:rFonts w:eastAsia="微软雅黑"/>
                <w:b/>
                <w:bCs/>
                <w:color w:val="000000"/>
                <w:szCs w:val="21"/>
              </w:rPr>
              <w:t>Expected Results</w:t>
            </w:r>
          </w:p>
        </w:tc>
        <w:tc>
          <w:tcPr>
            <w:tcW w:w="2598" w:type="dxa"/>
            <w:shd w:val="clear" w:color="auto" w:fill="FFFFFF"/>
            <w:vAlign w:val="center"/>
          </w:tcPr>
          <w:p>
            <w:pPr>
              <w:spacing w:line="320" w:lineRule="exact"/>
              <w:jc w:val="center"/>
              <w:rPr>
                <w:rFonts w:eastAsia="微软雅黑"/>
                <w:b/>
                <w:bCs/>
                <w:color w:val="000000"/>
                <w:szCs w:val="21"/>
              </w:rPr>
            </w:pPr>
            <w:r>
              <w:rPr>
                <w:rFonts w:eastAsia="微软雅黑"/>
                <w:b/>
                <w:bCs/>
                <w:color w:val="000000"/>
                <w:szCs w:val="21"/>
              </w:rPr>
              <w:t>Colony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531" w:type="dxa"/>
            <w:shd w:val="clear" w:color="auto" w:fill="FFFFFF"/>
            <w:vAlign w:val="center"/>
          </w:tcPr>
          <w:p>
            <w:pPr>
              <w:spacing w:line="320" w:lineRule="exact"/>
              <w:jc w:val="center"/>
              <w:rPr>
                <w:rFonts w:eastAsia="微软雅黑"/>
                <w:i/>
                <w:szCs w:val="21"/>
              </w:rPr>
            </w:pPr>
            <w:r>
              <w:rPr>
                <w:rFonts w:eastAsia="微软雅黑"/>
                <w:i/>
                <w:iCs/>
                <w:szCs w:val="21"/>
              </w:rPr>
              <w:t xml:space="preserve">Staphylococcus aureus subsp. Aureus </w:t>
            </w:r>
            <w:r>
              <w:rPr>
                <w:rFonts w:eastAsia="微软雅黑"/>
                <w:iCs/>
                <w:szCs w:val="21"/>
              </w:rPr>
              <w:t>ATCC6538</w:t>
            </w:r>
          </w:p>
        </w:tc>
        <w:tc>
          <w:tcPr>
            <w:tcW w:w="2410" w:type="dxa"/>
            <w:shd w:val="clear" w:color="auto" w:fill="FFFFFF"/>
          </w:tcPr>
          <w:p>
            <w:pPr>
              <w:spacing w:line="320" w:lineRule="exact"/>
              <w:jc w:val="center"/>
              <w:rPr>
                <w:rFonts w:eastAsia="微软雅黑"/>
                <w:szCs w:val="21"/>
              </w:rPr>
            </w:pPr>
            <w:r>
              <w:rPr>
                <w:color w:val="000000"/>
                <w:szCs w:val="21"/>
              </w:rPr>
              <w:t>Good</w:t>
            </w:r>
          </w:p>
        </w:tc>
        <w:tc>
          <w:tcPr>
            <w:tcW w:w="2598" w:type="dxa"/>
            <w:shd w:val="clear" w:color="auto" w:fill="FFFFFF"/>
            <w:vAlign w:val="center"/>
          </w:tcPr>
          <w:p>
            <w:pPr>
              <w:spacing w:line="320" w:lineRule="exact"/>
              <w:jc w:val="center"/>
              <w:rPr>
                <w:rFonts w:eastAsia="微软雅黑"/>
                <w:szCs w:val="21"/>
              </w:rPr>
            </w:pPr>
            <w:r>
              <w:rPr>
                <w:rFonts w:eastAsia="微软雅黑"/>
                <w:szCs w:val="21"/>
              </w:rPr>
              <w:t>black with yellow halo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531" w:type="dxa"/>
            <w:shd w:val="clear" w:color="auto" w:fill="FFFFFF"/>
            <w:vAlign w:val="center"/>
          </w:tcPr>
          <w:p>
            <w:pPr>
              <w:spacing w:line="320" w:lineRule="exact"/>
              <w:jc w:val="center"/>
              <w:rPr>
                <w:szCs w:val="21"/>
              </w:rPr>
            </w:pPr>
            <w:r>
              <w:rPr>
                <w:i/>
                <w:iCs/>
              </w:rPr>
              <w:t xml:space="preserve">Staphylococcus epidermidis </w:t>
            </w:r>
            <w:r>
              <w:t>CMCC(B)26069</w:t>
            </w:r>
          </w:p>
        </w:tc>
        <w:tc>
          <w:tcPr>
            <w:tcW w:w="2410" w:type="dxa"/>
            <w:shd w:val="clear" w:color="auto" w:fill="FFFFFF"/>
          </w:tcPr>
          <w:p>
            <w:pPr>
              <w:spacing w:line="320" w:lineRule="exact"/>
              <w:jc w:val="center"/>
              <w:rPr>
                <w:rFonts w:eastAsia="微软雅黑"/>
                <w:szCs w:val="21"/>
              </w:rPr>
            </w:pPr>
            <w:r>
              <w:rPr>
                <w:color w:val="000000"/>
                <w:szCs w:val="21"/>
              </w:rPr>
              <w:t>Good</w:t>
            </w:r>
          </w:p>
        </w:tc>
        <w:tc>
          <w:tcPr>
            <w:tcW w:w="2598" w:type="dxa"/>
            <w:shd w:val="clear" w:color="auto" w:fill="FFFFFF"/>
            <w:vAlign w:val="center"/>
          </w:tcPr>
          <w:p>
            <w:pPr>
              <w:spacing w:line="320" w:lineRule="exact"/>
              <w:jc w:val="center"/>
              <w:rPr>
                <w:rFonts w:eastAsia="微软雅黑"/>
                <w:szCs w:val="21"/>
              </w:rPr>
            </w:pPr>
            <w:r>
              <w:rPr>
                <w:rFonts w:hint="eastAsia" w:eastAsia="微软雅黑"/>
                <w:szCs w:val="21"/>
              </w:rPr>
              <w:t>translucent to blackish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531" w:type="dxa"/>
            <w:shd w:val="clear" w:color="auto" w:fill="FFFFFF"/>
            <w:vAlign w:val="center"/>
          </w:tcPr>
          <w:p>
            <w:pPr>
              <w:spacing w:line="320" w:lineRule="exact"/>
              <w:jc w:val="center"/>
              <w:rPr>
                <w:szCs w:val="21"/>
              </w:rPr>
            </w:pPr>
            <w:r>
              <w:rPr>
                <w:i/>
                <w:iCs/>
              </w:rPr>
              <w:t>Proteus mirabilis</w:t>
            </w:r>
            <w:r>
              <w:t xml:space="preserve"> CMCC(B)49005</w:t>
            </w:r>
          </w:p>
        </w:tc>
        <w:tc>
          <w:tcPr>
            <w:tcW w:w="2410" w:type="dxa"/>
            <w:shd w:val="clear" w:color="auto" w:fill="FFFFFF"/>
            <w:vAlign w:val="center"/>
          </w:tcPr>
          <w:p>
            <w:pPr>
              <w:spacing w:line="320" w:lineRule="exact"/>
              <w:jc w:val="center"/>
              <w:rPr>
                <w:rFonts w:eastAsia="微软雅黑"/>
                <w:szCs w:val="21"/>
              </w:rPr>
            </w:pPr>
            <w:r>
              <w:rPr>
                <w:rFonts w:eastAsia="微软雅黑"/>
                <w:szCs w:val="21"/>
              </w:rPr>
              <w:t>Good</w:t>
            </w:r>
          </w:p>
        </w:tc>
        <w:tc>
          <w:tcPr>
            <w:tcW w:w="2598" w:type="dxa"/>
            <w:shd w:val="clear" w:color="auto" w:fill="FFFFFF"/>
            <w:vAlign w:val="center"/>
          </w:tcPr>
          <w:p>
            <w:pPr>
              <w:spacing w:line="320" w:lineRule="exact"/>
              <w:jc w:val="center"/>
              <w:rPr>
                <w:rFonts w:eastAsia="微软雅黑"/>
                <w:szCs w:val="21"/>
              </w:rPr>
            </w:pPr>
            <w:r>
              <w:rPr>
                <w:rFonts w:hint="eastAsia" w:eastAsia="微软雅黑"/>
                <w:szCs w:val="21"/>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531" w:type="dxa"/>
            <w:shd w:val="clear" w:color="auto" w:fill="FFFFFF"/>
            <w:vAlign w:val="center"/>
          </w:tcPr>
          <w:p>
            <w:pPr>
              <w:spacing w:line="320" w:lineRule="exact"/>
              <w:jc w:val="center"/>
              <w:rPr>
                <w:szCs w:val="21"/>
              </w:rPr>
            </w:pPr>
            <w:r>
              <w:rPr>
                <w:i/>
                <w:iCs/>
              </w:rPr>
              <w:t xml:space="preserve">Escherichia coli </w:t>
            </w:r>
            <w:r>
              <w:t>ATCC25922</w:t>
            </w:r>
          </w:p>
        </w:tc>
        <w:tc>
          <w:tcPr>
            <w:tcW w:w="2410" w:type="dxa"/>
            <w:shd w:val="clear" w:color="auto" w:fill="FFFFFF"/>
            <w:vAlign w:val="center"/>
          </w:tcPr>
          <w:p>
            <w:pPr>
              <w:spacing w:line="320" w:lineRule="exact"/>
              <w:jc w:val="center"/>
              <w:rPr>
                <w:rFonts w:eastAsia="微软雅黑"/>
                <w:szCs w:val="21"/>
              </w:rPr>
            </w:pPr>
            <w:r>
              <w:rPr>
                <w:rFonts w:eastAsia="微软雅黑"/>
                <w:szCs w:val="21"/>
              </w:rPr>
              <w:t>-</w:t>
            </w:r>
          </w:p>
        </w:tc>
        <w:tc>
          <w:tcPr>
            <w:tcW w:w="2598" w:type="dxa"/>
            <w:shd w:val="clear" w:color="auto" w:fill="FFFFFF"/>
            <w:vAlign w:val="center"/>
          </w:tcPr>
          <w:p>
            <w:pPr>
              <w:spacing w:line="320" w:lineRule="exact"/>
              <w:jc w:val="center"/>
              <w:rPr>
                <w:rFonts w:eastAsia="微软雅黑"/>
                <w:szCs w:val="21"/>
              </w:rPr>
            </w:pPr>
            <w:r>
              <w:rPr>
                <w:rFonts w:eastAsia="微软雅黑"/>
                <w:szCs w:val="21"/>
              </w:rPr>
              <w:t>-</w:t>
            </w:r>
          </w:p>
        </w:tc>
      </w:tr>
    </w:tbl>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Storage and Shelf Life</w:t>
      </w:r>
    </w:p>
    <w:p>
      <w:pPr>
        <w:spacing w:line="320" w:lineRule="exact"/>
        <w:ind w:right="985" w:rightChars="469" w:firstLine="105" w:firstLineChars="50"/>
        <w:rPr>
          <w:rFonts w:eastAsia="微软雅黑"/>
          <w:szCs w:val="21"/>
        </w:rPr>
      </w:pPr>
      <w:r>
        <w:rPr>
          <w:rFonts w:eastAsia="微软雅黑"/>
          <w:szCs w:val="21"/>
        </w:rPr>
        <w:t>2-30℃，Keep container tightly closed, avoid direct sunlight.</w:t>
      </w:r>
    </w:p>
    <w:p>
      <w:pPr>
        <w:spacing w:line="320" w:lineRule="exact"/>
        <w:ind w:right="985" w:rightChars="469" w:firstLine="105" w:firstLineChars="50"/>
        <w:rPr>
          <w:rFonts w:eastAsia="微软雅黑"/>
          <w:szCs w:val="21"/>
        </w:rPr>
      </w:pPr>
      <w:r>
        <w:rPr>
          <w:rFonts w:eastAsia="微软雅黑"/>
          <w:szCs w:val="21"/>
        </w:rPr>
        <w:t>Use before expiry date on the label.</w:t>
      </w:r>
    </w:p>
    <w:p>
      <w:pPr>
        <w:spacing w:line="320" w:lineRule="exact"/>
        <w:ind w:right="985" w:rightChars="469"/>
        <w:rPr>
          <w:rFonts w:eastAsia="微软雅黑"/>
          <w:b/>
          <w:bCs/>
          <w:szCs w:val="21"/>
        </w:rPr>
      </w:pPr>
    </w:p>
    <w:p>
      <w:pPr>
        <w:spacing w:line="320" w:lineRule="exact"/>
        <w:ind w:right="985" w:rightChars="469"/>
        <w:rPr>
          <w:rFonts w:eastAsia="微软雅黑"/>
          <w:b/>
          <w:bCs/>
          <w:szCs w:val="21"/>
        </w:rPr>
      </w:pPr>
      <w:r>
        <w:rPr>
          <w:rFonts w:eastAsia="微软雅黑"/>
          <w:b/>
          <w:bCs/>
          <w:szCs w:val="21"/>
        </w:rPr>
        <w:t xml:space="preserve"> Precautions</w:t>
      </w:r>
    </w:p>
    <w:p>
      <w:pPr>
        <w:spacing w:line="320" w:lineRule="exact"/>
        <w:ind w:firstLine="105" w:firstLineChars="50"/>
        <w:rPr>
          <w:rFonts w:eastAsia="微软雅黑"/>
          <w:szCs w:val="21"/>
        </w:rPr>
      </w:pPr>
      <w:r>
        <w:rPr>
          <w:rFonts w:eastAsia="微软雅黑"/>
          <w:szCs w:val="21"/>
        </w:rPr>
        <w:t>1. When weighing the dehydrated medium, please wear masks to avoid causing respiratory system discomfort</w:t>
      </w:r>
    </w:p>
    <w:p>
      <w:pPr>
        <w:spacing w:line="320" w:lineRule="exact"/>
        <w:ind w:firstLine="105" w:firstLineChars="50"/>
        <w:rPr>
          <w:rFonts w:eastAsia="微软雅黑"/>
          <w:szCs w:val="21"/>
        </w:rPr>
      </w:pPr>
      <w:r>
        <w:rPr>
          <w:rFonts w:eastAsia="微软雅黑"/>
          <w:szCs w:val="21"/>
        </w:rPr>
        <w:t>2. Keep container tightly closed after using to prevent clumping.</w:t>
      </w:r>
    </w:p>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Waste Disposal</w:t>
      </w:r>
    </w:p>
    <w:p>
      <w:pPr>
        <w:spacing w:line="320" w:lineRule="exact"/>
        <w:ind w:right="985" w:rightChars="469" w:firstLine="105" w:firstLineChars="50"/>
        <w:rPr>
          <w:rFonts w:eastAsia="微软雅黑"/>
          <w:szCs w:val="21"/>
        </w:rPr>
      </w:pPr>
      <w:r>
        <w:rPr>
          <w:rFonts w:eastAsia="微软雅黑"/>
          <w:szCs w:val="21"/>
        </w:rPr>
        <w:t>Microbiological contamination was disposed by autoclaving at 121°C for 30 minutes.</w:t>
      </w:r>
    </w:p>
    <w:p>
      <w:pPr>
        <w:spacing w:line="320" w:lineRule="exact"/>
        <w:ind w:right="985" w:rightChars="469"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 xml:space="preserve">Revision </w:t>
      </w:r>
    </w:p>
    <w:p>
      <w:pPr>
        <w:spacing w:line="320" w:lineRule="exact"/>
        <w:ind w:firstLine="105" w:firstLineChars="50"/>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pPr>
        <w:spacing w:line="320" w:lineRule="exact"/>
        <w:ind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References</w:t>
      </w:r>
    </w:p>
    <w:p>
      <w:pPr>
        <w:autoSpaceDE w:val="0"/>
        <w:autoSpaceDN w:val="0"/>
        <w:adjustRightInd w:val="0"/>
        <w:ind w:left="105" w:leftChars="50"/>
        <w:jc w:val="left"/>
      </w:pPr>
      <w:r>
        <w:t>United States Pharmacopeia, 2019.</w:t>
      </w:r>
    </w:p>
    <w:p>
      <w:pPr>
        <w:autoSpaceDE w:val="0"/>
        <w:autoSpaceDN w:val="0"/>
        <w:adjustRightInd w:val="0"/>
        <w:ind w:left="105" w:leftChars="50"/>
        <w:jc w:val="left"/>
        <w:rPr>
          <w:rFonts w:eastAsia="微软雅黑"/>
          <w:bCs/>
          <w:szCs w:val="21"/>
        </w:rPr>
      </w:pPr>
      <w:r>
        <w:rPr>
          <w:rFonts w:eastAsia="微软雅黑"/>
          <w:bCs/>
          <w:szCs w:val="21"/>
        </w:rPr>
        <w:t>FDA Bacteriological Analytical Manual, 2016, AOAC,</w:t>
      </w:r>
    </w:p>
    <w:sectPr>
      <w:headerReference r:id="rId3" w:type="default"/>
      <w:footerReference r:id="rId4" w:type="default"/>
      <w:pgSz w:w="11906" w:h="16838"/>
      <w:pgMar w:top="619" w:right="110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Times New Roman Italic">
    <w:panose1 w:val="02020803070505020304"/>
    <w:charset w:val="00"/>
    <w:family w:val="auto"/>
    <w:pitch w:val="default"/>
    <w:sig w:usb0="E0002AEF" w:usb1="C0007841"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drawing>
        <wp:inline distT="0" distB="0" distL="114300" distR="114300">
          <wp:extent cx="6054725" cy="688975"/>
          <wp:effectExtent l="0" t="0" r="3175" b="9525"/>
          <wp:docPr id="102605973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59736" name="图片 3" descr="2"/>
                  <pic:cNvPicPr>
                    <a:picLocks noChangeAspect="1"/>
                  </pic:cNvPicPr>
                </pic:nvPicPr>
                <pic:blipFill>
                  <a:blip r:embed="rId1"/>
                  <a:stretch>
                    <a:fillRect/>
                  </a:stretch>
                </pic:blipFill>
                <pic:spPr>
                  <a:xfrm>
                    <a:off x="0" y="0"/>
                    <a:ext cx="6054725" cy="68897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rFonts w:hint="eastAsia" w:ascii="微软雅黑" w:hAnsi="微软雅黑" w:eastAsia="微软雅黑" w:cs="微软雅黑"/>
        <w:b/>
        <w:bCs/>
        <w:sz w:val="24"/>
        <w:szCs w:val="24"/>
      </w:rPr>
      <w:drawing>
        <wp:anchor distT="0" distB="0" distL="114300" distR="114300" simplePos="0" relativeHeight="251659264" behindDoc="0" locked="0" layoutInCell="1" allowOverlap="1">
          <wp:simplePos x="0" y="0"/>
          <wp:positionH relativeFrom="column">
            <wp:posOffset>4582160</wp:posOffset>
          </wp:positionH>
          <wp:positionV relativeFrom="paragraph">
            <wp:posOffset>5080</wp:posOffset>
          </wp:positionV>
          <wp:extent cx="1371600" cy="763905"/>
          <wp:effectExtent l="0" t="0" r="0" b="0"/>
          <wp:wrapNone/>
          <wp:docPr id="6189111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1113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1600" cy="763905"/>
                  </a:xfrm>
                  <a:prstGeom prst="rect">
                    <a:avLst/>
                  </a:prstGeom>
                  <a:noFill/>
                  <a:ln>
                    <a:noFill/>
                  </a:ln>
                </pic:spPr>
              </pic:pic>
            </a:graphicData>
          </a:graphic>
        </wp:anchor>
      </w:drawing>
    </w:r>
    <w:r>
      <w:rPr>
        <w:rFonts w:hint="eastAsia"/>
      </w:rPr>
      <w:drawing>
        <wp:inline distT="0" distB="0" distL="114300" distR="114300">
          <wp:extent cx="6052185" cy="1014730"/>
          <wp:effectExtent l="0" t="0" r="5715" b="1270"/>
          <wp:docPr id="133540293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02931"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4D14"/>
    <w:rsid w:val="00005055"/>
    <w:rsid w:val="0000686F"/>
    <w:rsid w:val="00010318"/>
    <w:rsid w:val="0001079E"/>
    <w:rsid w:val="000233A7"/>
    <w:rsid w:val="000362ED"/>
    <w:rsid w:val="00051FEE"/>
    <w:rsid w:val="000544AF"/>
    <w:rsid w:val="00061CD2"/>
    <w:rsid w:val="00070DE1"/>
    <w:rsid w:val="00072540"/>
    <w:rsid w:val="0008586B"/>
    <w:rsid w:val="0008708E"/>
    <w:rsid w:val="00087ED5"/>
    <w:rsid w:val="000A498E"/>
    <w:rsid w:val="000B2027"/>
    <w:rsid w:val="000C614C"/>
    <w:rsid w:val="000D433F"/>
    <w:rsid w:val="000D59B5"/>
    <w:rsid w:val="00101159"/>
    <w:rsid w:val="00101BA8"/>
    <w:rsid w:val="001029A7"/>
    <w:rsid w:val="001142F0"/>
    <w:rsid w:val="00134E3F"/>
    <w:rsid w:val="00147276"/>
    <w:rsid w:val="00151ADD"/>
    <w:rsid w:val="001531BA"/>
    <w:rsid w:val="001542D6"/>
    <w:rsid w:val="0015722D"/>
    <w:rsid w:val="0016345D"/>
    <w:rsid w:val="001717B2"/>
    <w:rsid w:val="00172A27"/>
    <w:rsid w:val="00176064"/>
    <w:rsid w:val="00180468"/>
    <w:rsid w:val="00194005"/>
    <w:rsid w:val="001A7479"/>
    <w:rsid w:val="001C29D9"/>
    <w:rsid w:val="001D1291"/>
    <w:rsid w:val="001E0591"/>
    <w:rsid w:val="001E32D3"/>
    <w:rsid w:val="00203A40"/>
    <w:rsid w:val="002146EC"/>
    <w:rsid w:val="00222E66"/>
    <w:rsid w:val="00225986"/>
    <w:rsid w:val="00234644"/>
    <w:rsid w:val="002365AD"/>
    <w:rsid w:val="00236B6A"/>
    <w:rsid w:val="00264D76"/>
    <w:rsid w:val="00271FDE"/>
    <w:rsid w:val="00276ED2"/>
    <w:rsid w:val="00280F43"/>
    <w:rsid w:val="00284B36"/>
    <w:rsid w:val="00287478"/>
    <w:rsid w:val="002977D7"/>
    <w:rsid w:val="002A7833"/>
    <w:rsid w:val="002C1F51"/>
    <w:rsid w:val="002C583B"/>
    <w:rsid w:val="002D25E2"/>
    <w:rsid w:val="00313701"/>
    <w:rsid w:val="00313FBB"/>
    <w:rsid w:val="00314F10"/>
    <w:rsid w:val="003163F9"/>
    <w:rsid w:val="00323297"/>
    <w:rsid w:val="00334561"/>
    <w:rsid w:val="00335926"/>
    <w:rsid w:val="00345842"/>
    <w:rsid w:val="0034602C"/>
    <w:rsid w:val="00362E93"/>
    <w:rsid w:val="003648AC"/>
    <w:rsid w:val="00375DF8"/>
    <w:rsid w:val="0038662C"/>
    <w:rsid w:val="003902D2"/>
    <w:rsid w:val="003962AE"/>
    <w:rsid w:val="003A09E1"/>
    <w:rsid w:val="003A0F03"/>
    <w:rsid w:val="003A4111"/>
    <w:rsid w:val="003B0AD2"/>
    <w:rsid w:val="003B2C01"/>
    <w:rsid w:val="003C1100"/>
    <w:rsid w:val="003C528C"/>
    <w:rsid w:val="003C549B"/>
    <w:rsid w:val="003C77B7"/>
    <w:rsid w:val="003D7CCB"/>
    <w:rsid w:val="003E3725"/>
    <w:rsid w:val="0040562A"/>
    <w:rsid w:val="004076EA"/>
    <w:rsid w:val="00411BFB"/>
    <w:rsid w:val="00417F69"/>
    <w:rsid w:val="004260F9"/>
    <w:rsid w:val="00452368"/>
    <w:rsid w:val="0045701E"/>
    <w:rsid w:val="004721B8"/>
    <w:rsid w:val="0048556A"/>
    <w:rsid w:val="00485AD1"/>
    <w:rsid w:val="00491BCB"/>
    <w:rsid w:val="00493F9D"/>
    <w:rsid w:val="00495F39"/>
    <w:rsid w:val="004B0299"/>
    <w:rsid w:val="004E2A8E"/>
    <w:rsid w:val="004E5741"/>
    <w:rsid w:val="00513385"/>
    <w:rsid w:val="00516DB5"/>
    <w:rsid w:val="00543E5A"/>
    <w:rsid w:val="00546E31"/>
    <w:rsid w:val="00563EAE"/>
    <w:rsid w:val="00567D4C"/>
    <w:rsid w:val="0057559B"/>
    <w:rsid w:val="0058168F"/>
    <w:rsid w:val="0058412E"/>
    <w:rsid w:val="005A1195"/>
    <w:rsid w:val="005B2006"/>
    <w:rsid w:val="005D0FE8"/>
    <w:rsid w:val="005D183D"/>
    <w:rsid w:val="005E3979"/>
    <w:rsid w:val="006022BB"/>
    <w:rsid w:val="00611670"/>
    <w:rsid w:val="00612244"/>
    <w:rsid w:val="00622B4F"/>
    <w:rsid w:val="00632886"/>
    <w:rsid w:val="00632C8F"/>
    <w:rsid w:val="00643BB4"/>
    <w:rsid w:val="00657480"/>
    <w:rsid w:val="006601B2"/>
    <w:rsid w:val="00663BB7"/>
    <w:rsid w:val="006771C0"/>
    <w:rsid w:val="00683162"/>
    <w:rsid w:val="00684F44"/>
    <w:rsid w:val="006908B1"/>
    <w:rsid w:val="00697A41"/>
    <w:rsid w:val="006A1259"/>
    <w:rsid w:val="006B51A3"/>
    <w:rsid w:val="006C09BE"/>
    <w:rsid w:val="006D1B2C"/>
    <w:rsid w:val="006D7597"/>
    <w:rsid w:val="006E381C"/>
    <w:rsid w:val="006F0E29"/>
    <w:rsid w:val="00705846"/>
    <w:rsid w:val="00706158"/>
    <w:rsid w:val="00710872"/>
    <w:rsid w:val="00721D6D"/>
    <w:rsid w:val="007343CF"/>
    <w:rsid w:val="00777C25"/>
    <w:rsid w:val="00786AB3"/>
    <w:rsid w:val="00790014"/>
    <w:rsid w:val="00797AF5"/>
    <w:rsid w:val="007B1BE6"/>
    <w:rsid w:val="007B382B"/>
    <w:rsid w:val="007C7579"/>
    <w:rsid w:val="007D45E1"/>
    <w:rsid w:val="007E079D"/>
    <w:rsid w:val="007E3425"/>
    <w:rsid w:val="007E6302"/>
    <w:rsid w:val="008012DB"/>
    <w:rsid w:val="00811B87"/>
    <w:rsid w:val="00814001"/>
    <w:rsid w:val="00814993"/>
    <w:rsid w:val="00816D51"/>
    <w:rsid w:val="00821585"/>
    <w:rsid w:val="008247DC"/>
    <w:rsid w:val="0083538B"/>
    <w:rsid w:val="00840F85"/>
    <w:rsid w:val="00855948"/>
    <w:rsid w:val="008713ED"/>
    <w:rsid w:val="00877897"/>
    <w:rsid w:val="00883DCD"/>
    <w:rsid w:val="00893675"/>
    <w:rsid w:val="0089661C"/>
    <w:rsid w:val="008B345F"/>
    <w:rsid w:val="008B56C3"/>
    <w:rsid w:val="008D0A72"/>
    <w:rsid w:val="008D18B8"/>
    <w:rsid w:val="008F61CC"/>
    <w:rsid w:val="008F7643"/>
    <w:rsid w:val="00906BA2"/>
    <w:rsid w:val="00913F4F"/>
    <w:rsid w:val="00921293"/>
    <w:rsid w:val="009266EB"/>
    <w:rsid w:val="0093620B"/>
    <w:rsid w:val="0094753B"/>
    <w:rsid w:val="0095515E"/>
    <w:rsid w:val="00962AB2"/>
    <w:rsid w:val="00964BBE"/>
    <w:rsid w:val="00964D45"/>
    <w:rsid w:val="009808EB"/>
    <w:rsid w:val="009865C0"/>
    <w:rsid w:val="00991AEA"/>
    <w:rsid w:val="009932AB"/>
    <w:rsid w:val="0099577F"/>
    <w:rsid w:val="009A19AC"/>
    <w:rsid w:val="009A201A"/>
    <w:rsid w:val="009A2C8C"/>
    <w:rsid w:val="009B5750"/>
    <w:rsid w:val="009C2040"/>
    <w:rsid w:val="009C4698"/>
    <w:rsid w:val="009D5795"/>
    <w:rsid w:val="009E564F"/>
    <w:rsid w:val="009F081A"/>
    <w:rsid w:val="009F3446"/>
    <w:rsid w:val="00A00735"/>
    <w:rsid w:val="00A074C5"/>
    <w:rsid w:val="00A120D3"/>
    <w:rsid w:val="00A14FBE"/>
    <w:rsid w:val="00A213EC"/>
    <w:rsid w:val="00A22549"/>
    <w:rsid w:val="00A2433F"/>
    <w:rsid w:val="00A34E92"/>
    <w:rsid w:val="00A450F3"/>
    <w:rsid w:val="00A457A8"/>
    <w:rsid w:val="00A47E98"/>
    <w:rsid w:val="00A571BE"/>
    <w:rsid w:val="00A7707D"/>
    <w:rsid w:val="00A806BC"/>
    <w:rsid w:val="00A86CBD"/>
    <w:rsid w:val="00A90D83"/>
    <w:rsid w:val="00A91611"/>
    <w:rsid w:val="00A92C18"/>
    <w:rsid w:val="00A93CD2"/>
    <w:rsid w:val="00AA30C3"/>
    <w:rsid w:val="00AA53EC"/>
    <w:rsid w:val="00AB2CF9"/>
    <w:rsid w:val="00AB6B79"/>
    <w:rsid w:val="00AB6D90"/>
    <w:rsid w:val="00AC3F67"/>
    <w:rsid w:val="00AD31F1"/>
    <w:rsid w:val="00AD4FB6"/>
    <w:rsid w:val="00AE18F1"/>
    <w:rsid w:val="00AE3DFF"/>
    <w:rsid w:val="00AE4998"/>
    <w:rsid w:val="00AF3128"/>
    <w:rsid w:val="00AF53C9"/>
    <w:rsid w:val="00B069D8"/>
    <w:rsid w:val="00B271E5"/>
    <w:rsid w:val="00B30FED"/>
    <w:rsid w:val="00B64AAE"/>
    <w:rsid w:val="00B6552A"/>
    <w:rsid w:val="00B65C9D"/>
    <w:rsid w:val="00B74F81"/>
    <w:rsid w:val="00B82E0E"/>
    <w:rsid w:val="00BB12D4"/>
    <w:rsid w:val="00BC574D"/>
    <w:rsid w:val="00BD1022"/>
    <w:rsid w:val="00BE5A7B"/>
    <w:rsid w:val="00BF171D"/>
    <w:rsid w:val="00BF63EE"/>
    <w:rsid w:val="00C003C4"/>
    <w:rsid w:val="00C01768"/>
    <w:rsid w:val="00C045D0"/>
    <w:rsid w:val="00C10D98"/>
    <w:rsid w:val="00C13B17"/>
    <w:rsid w:val="00C23331"/>
    <w:rsid w:val="00C23C72"/>
    <w:rsid w:val="00C36468"/>
    <w:rsid w:val="00C502D4"/>
    <w:rsid w:val="00C5397D"/>
    <w:rsid w:val="00C717B7"/>
    <w:rsid w:val="00C81E24"/>
    <w:rsid w:val="00C836A5"/>
    <w:rsid w:val="00C91A60"/>
    <w:rsid w:val="00C95AD1"/>
    <w:rsid w:val="00CA00DD"/>
    <w:rsid w:val="00CB2B5A"/>
    <w:rsid w:val="00CB68C9"/>
    <w:rsid w:val="00CC7C5F"/>
    <w:rsid w:val="00CD0152"/>
    <w:rsid w:val="00CD4E52"/>
    <w:rsid w:val="00CE39A9"/>
    <w:rsid w:val="00CF21D2"/>
    <w:rsid w:val="00CF6AB7"/>
    <w:rsid w:val="00D13C2A"/>
    <w:rsid w:val="00D145DB"/>
    <w:rsid w:val="00D156C4"/>
    <w:rsid w:val="00D23EE5"/>
    <w:rsid w:val="00D27A39"/>
    <w:rsid w:val="00D41F06"/>
    <w:rsid w:val="00D542FF"/>
    <w:rsid w:val="00D54397"/>
    <w:rsid w:val="00D601BF"/>
    <w:rsid w:val="00D65CE8"/>
    <w:rsid w:val="00D67448"/>
    <w:rsid w:val="00D72BC2"/>
    <w:rsid w:val="00D80C42"/>
    <w:rsid w:val="00D80E3A"/>
    <w:rsid w:val="00D8695E"/>
    <w:rsid w:val="00D974C5"/>
    <w:rsid w:val="00DC001C"/>
    <w:rsid w:val="00DC04F4"/>
    <w:rsid w:val="00DD2EB3"/>
    <w:rsid w:val="00DF443B"/>
    <w:rsid w:val="00E06067"/>
    <w:rsid w:val="00E129EB"/>
    <w:rsid w:val="00E21CB8"/>
    <w:rsid w:val="00E30B4D"/>
    <w:rsid w:val="00E357D3"/>
    <w:rsid w:val="00E419D9"/>
    <w:rsid w:val="00E43238"/>
    <w:rsid w:val="00E50886"/>
    <w:rsid w:val="00E518D8"/>
    <w:rsid w:val="00E55294"/>
    <w:rsid w:val="00E55F34"/>
    <w:rsid w:val="00E80830"/>
    <w:rsid w:val="00E84589"/>
    <w:rsid w:val="00E85DD2"/>
    <w:rsid w:val="00E85F73"/>
    <w:rsid w:val="00E862D7"/>
    <w:rsid w:val="00E93811"/>
    <w:rsid w:val="00E95756"/>
    <w:rsid w:val="00E95C07"/>
    <w:rsid w:val="00EB0DDC"/>
    <w:rsid w:val="00EC0A76"/>
    <w:rsid w:val="00ED4F52"/>
    <w:rsid w:val="00ED75CA"/>
    <w:rsid w:val="00EE340B"/>
    <w:rsid w:val="00EE499D"/>
    <w:rsid w:val="00EE61DA"/>
    <w:rsid w:val="00EE649E"/>
    <w:rsid w:val="00F036FD"/>
    <w:rsid w:val="00F066DC"/>
    <w:rsid w:val="00F06E07"/>
    <w:rsid w:val="00F17718"/>
    <w:rsid w:val="00F25220"/>
    <w:rsid w:val="00F2683C"/>
    <w:rsid w:val="00F4125B"/>
    <w:rsid w:val="00F425C6"/>
    <w:rsid w:val="00F6082C"/>
    <w:rsid w:val="00F650E7"/>
    <w:rsid w:val="00F663BC"/>
    <w:rsid w:val="00F667E4"/>
    <w:rsid w:val="00F72E81"/>
    <w:rsid w:val="00F94DEB"/>
    <w:rsid w:val="00FA204C"/>
    <w:rsid w:val="00FD19E2"/>
    <w:rsid w:val="00FD4F3C"/>
    <w:rsid w:val="00FD6A0D"/>
    <w:rsid w:val="00FD769B"/>
    <w:rsid w:val="489C4AEB"/>
    <w:rsid w:val="51A13431"/>
    <w:rsid w:val="53405885"/>
    <w:rsid w:val="60C14A11"/>
    <w:rsid w:val="7C8D2AD0"/>
    <w:rsid w:val="BBEB6BD6"/>
    <w:rsid w:val="BBFBC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8">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qFormat/>
    <w:uiPriority w:val="0"/>
    <w:rPr>
      <w:b/>
      <w:bCs/>
    </w:rPr>
  </w:style>
  <w:style w:type="paragraph" w:styleId="3">
    <w:name w:val="annotation text"/>
    <w:basedOn w:val="1"/>
    <w:qFormat/>
    <w:uiPriority w:val="0"/>
    <w:pPr>
      <w:jc w:val="left"/>
    </w:pPr>
  </w:style>
  <w:style w:type="paragraph" w:styleId="4">
    <w:name w:val="Balloon Text"/>
    <w:basedOn w:val="1"/>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unhideWhenUsed/>
    <w:qFormat/>
    <w:uiPriority w:val="99"/>
    <w:rPr>
      <w:color w:val="800080"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Unresolved Mention1"/>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299</Words>
  <Characters>1708</Characters>
  <Lines>14</Lines>
  <Paragraphs>4</Paragraphs>
  <TotalTime>0</TotalTime>
  <ScaleCrop>false</ScaleCrop>
  <LinksUpToDate>false</LinksUpToDate>
  <CharactersWithSpaces>2003</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2024-10-30T16:42:00Z</dcterms:created>
  <dc:creator>huankai1</dc:creator>
  <cp:lastModifiedBy>a</cp:lastModifiedBy>
  <cp:lastPrinted>2019-05-14T15:26:00Z</cp:lastPrinted>
  <dcterms:modified xsi:type="dcterms:W3CDTF">2024-12-06T18:21:55Z</dcterms:modified>
  <dc:title>CRM012　金黄色葡萄球菌显色培养基说明书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EEA4FA7617ED46B397232B3D1562B7E3_13</vt:lpwstr>
  </property>
</Properties>
</file>